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 o artigo 1º da Lei Municipal nº 5996, de 06 de novembro de 2017.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dezembro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