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169/2024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 o artigo 1º da Lei Municipal nº 5996, de 06 de novembro de 2017.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