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167/2024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especial no orçamento vigente no valor de R$ 450.000,00 (quatrocentos e cinquenta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