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Cardoso Filho, Parque Yolanda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910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5244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28100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16746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54432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72299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50848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