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19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163/2024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163/2024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Altera o artigo 4º da Lei nº 2.697, de 21 de setembro de 1994, que denomina nome de ruas do Jardim Picerno II,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