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Projeto de Lei Nº 152/2024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1 ao Projeto de Lei Nº 152/2024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Emenda ao Projeto de Lei Nº 152/2024 - Orça a receita e fixa a despesa (LOA) do Município de Sumaré para o exercício de 2025.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