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Decreto Legislativo Nº 15/2024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SIRINEU  ARAUJO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Concede Titulo de Cidadão Sumareense ao Sr.Julio Cesar Baldoino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novembro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677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67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