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RINEU  ARAUJ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cede Titulo de Cidadão Sumareense ao Sr.Julio Cesar Baldoino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