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Decreto Legislativo Nº 15/2024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SIRINEU  ARAUJO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Concede Titulo de Cidadão Sumareense ao Sr.Julio Cesar Baldoino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12 de novembro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