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Riachuelo, Parque Residencial Florença,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12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37224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247555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4340163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8583532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4630760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2067504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787575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