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Hedy Madalena Bocchi, Parque Florença,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801656" name="image3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2901655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9698837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92624666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3763767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09008958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84640343" name="image1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