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5 de novembro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Decreto Legislativo Nº 8/2024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Decreto Legislativo Nº 8/2024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“Confere o título de Cidadão Sumareense a Alexandre Tortorella Mandl”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626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6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