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D23D3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17555">
        <w:rPr>
          <w:rFonts w:ascii="Arial" w:hAnsi="Arial" w:cs="Arial"/>
          <w:sz w:val="24"/>
          <w:szCs w:val="24"/>
        </w:rPr>
        <w:t xml:space="preserve">o recapeamento da Rua Nelson </w:t>
      </w:r>
      <w:r w:rsidR="00617555">
        <w:rPr>
          <w:rFonts w:ascii="Arial" w:hAnsi="Arial" w:cs="Arial"/>
          <w:sz w:val="24"/>
          <w:szCs w:val="24"/>
        </w:rPr>
        <w:t>Setti</w:t>
      </w:r>
      <w:r w:rsidR="00617555">
        <w:rPr>
          <w:rFonts w:ascii="Arial" w:hAnsi="Arial" w:cs="Arial"/>
          <w:sz w:val="24"/>
          <w:szCs w:val="24"/>
        </w:rPr>
        <w:t xml:space="preserve"> 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1919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CEE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4</cp:revision>
  <cp:lastPrinted>2020-06-08T15:10:00Z</cp:lastPrinted>
  <dcterms:created xsi:type="dcterms:W3CDTF">2021-04-11T15:16:00Z</dcterms:created>
  <dcterms:modified xsi:type="dcterms:W3CDTF">2021-04-11T15:18:00Z</dcterms:modified>
</cp:coreProperties>
</file>