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206A920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5C7C18">
        <w:rPr>
          <w:rFonts w:ascii="Arial" w:hAnsi="Arial" w:cs="Arial"/>
          <w:sz w:val="24"/>
          <w:szCs w:val="24"/>
        </w:rPr>
        <w:t xml:space="preserve">o recapeamento da Rua Três ( 3) </w:t>
      </w:r>
      <w:r w:rsidR="0029590D">
        <w:rPr>
          <w:rFonts w:ascii="Arial" w:hAnsi="Arial" w:cs="Arial"/>
          <w:sz w:val="24"/>
          <w:szCs w:val="24"/>
        </w:rPr>
        <w:t>-   Jardim S</w:t>
      </w:r>
      <w:r w:rsidR="005C7C18">
        <w:rPr>
          <w:rFonts w:ascii="Arial" w:hAnsi="Arial" w:cs="Arial"/>
          <w:sz w:val="24"/>
          <w:szCs w:val="24"/>
        </w:rPr>
        <w:t>ão Judas II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25086575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C7C18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83618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129C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2021-04-11T14:47:00Z</dcterms:created>
  <dcterms:modified xsi:type="dcterms:W3CDTF">2021-04-11T14:49:00Z</dcterms:modified>
</cp:coreProperties>
</file>