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867B4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>a</w:t>
      </w:r>
      <w:r w:rsidR="00065D91">
        <w:rPr>
          <w:rFonts w:ascii="Arial" w:hAnsi="Arial" w:cs="Arial"/>
          <w:sz w:val="24"/>
          <w:szCs w:val="24"/>
        </w:rPr>
        <w:t xml:space="preserve"> </w:t>
      </w:r>
      <w:r w:rsidRPr="00065D91" w:rsidR="00065D91">
        <w:rPr>
          <w:rFonts w:ascii="Arial" w:hAnsi="Arial" w:cs="Arial"/>
          <w:sz w:val="24"/>
          <w:szCs w:val="24"/>
        </w:rPr>
        <w:t>Limpeza de entulhos e sujeiras nos terrenos Baldios ruas e calçadas no Bairro Sta. Julia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2B808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439A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6524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65D9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2603A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3AC0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002B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248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9402F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669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39A0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2</cp:revision>
  <cp:lastPrinted>2020-06-08T15:10:00Z</cp:lastPrinted>
  <dcterms:created xsi:type="dcterms:W3CDTF">2021-04-10T15:34:00Z</dcterms:created>
  <dcterms:modified xsi:type="dcterms:W3CDTF">2021-04-10T15:34:00Z</dcterms:modified>
</cp:coreProperties>
</file>