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994E9F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32E77">
        <w:rPr>
          <w:rFonts w:ascii="Arial" w:hAnsi="Arial" w:cs="Arial"/>
          <w:b/>
          <w:sz w:val="24"/>
          <w:szCs w:val="24"/>
          <w:u w:val="single"/>
        </w:rPr>
        <w:t>Frederico Netto</w:t>
      </w:r>
      <w:r w:rsidR="00C90977">
        <w:rPr>
          <w:rFonts w:ascii="Arial" w:hAnsi="Arial" w:cs="Arial"/>
          <w:b/>
          <w:sz w:val="24"/>
          <w:szCs w:val="24"/>
          <w:u w:val="single"/>
        </w:rPr>
        <w:t>, localizada no bairro Jardim São Domingos</w:t>
      </w:r>
      <w:r w:rsidR="001236E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31D96" w:rsidP="00731D96" w14:paraId="7B3FA10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7243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57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1D96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04A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18993-B654-4088-A02F-299C1D50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2024-04-08T11:36:00Z</dcterms:created>
  <dcterms:modified xsi:type="dcterms:W3CDTF">2024-10-14T11:06:00Z</dcterms:modified>
</cp:coreProperties>
</file>