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150/2024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especial no orçamento vigente no valor de R$ 320.000,00 (trezentos e vinte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outubro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