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Revoga em seu inteiro teor a Lei Municipal nº 7178, de 19 de outubro de 2023, que dispõe sobre a denominação de logradouro público no loteamento Jardim Paulistano.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setembro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