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F46290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D13A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F002C">
        <w:rPr>
          <w:rFonts w:ascii="Arial" w:hAnsi="Arial" w:cs="Arial"/>
          <w:b/>
          <w:sz w:val="24"/>
          <w:szCs w:val="24"/>
          <w:u w:val="single"/>
        </w:rPr>
        <w:t>José Augusto Gonçalves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83364">
        <w:rPr>
          <w:rFonts w:ascii="Arial" w:hAnsi="Arial" w:cs="Arial"/>
          <w:b/>
          <w:sz w:val="24"/>
          <w:szCs w:val="24"/>
          <w:u w:val="single"/>
        </w:rPr>
        <w:t>Irmã Davina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B1C83" w:rsidP="00FB1C83" w14:paraId="6A9C18C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6723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D13"/>
    <w:rsid w:val="00217DCB"/>
    <w:rsid w:val="00217FAA"/>
    <w:rsid w:val="00220CA4"/>
    <w:rsid w:val="00221B41"/>
    <w:rsid w:val="00223A12"/>
    <w:rsid w:val="00223B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192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1C83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A5D38-4CE7-40DC-BDE5-B6B4E2EA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2024-05-27T11:49:00Z</dcterms:created>
  <dcterms:modified xsi:type="dcterms:W3CDTF">2024-09-30T13:37:00Z</dcterms:modified>
</cp:coreProperties>
</file>