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145/2024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Autoriza a criação do Centro Municipal de Referência do Autismo no Município de Sumaré.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setembro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