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do Centro Municipal de Referência do Autismo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