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Centro Municipal de Referência do Autismo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