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88BA9F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716E0">
        <w:rPr>
          <w:rFonts w:ascii="Arial" w:hAnsi="Arial" w:cs="Arial"/>
          <w:b/>
          <w:sz w:val="24"/>
          <w:szCs w:val="24"/>
          <w:u w:val="single"/>
        </w:rPr>
        <w:t>Lourdes Apparecida de Souza</w:t>
      </w:r>
      <w:r w:rsidR="00F93DB8">
        <w:rPr>
          <w:rFonts w:ascii="Arial" w:hAnsi="Arial" w:cs="Arial"/>
          <w:b/>
          <w:sz w:val="24"/>
          <w:szCs w:val="24"/>
          <w:u w:val="single"/>
        </w:rPr>
        <w:t>, localizada no bairro Residencial Real Parque.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340FB" w:rsidP="00F340FB" w14:paraId="393EFC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58415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3CE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3225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40FB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8084D-72D5-4599-BAB3-9D0DDB1C5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2024-02-19T13:00:00Z</dcterms:created>
  <dcterms:modified xsi:type="dcterms:W3CDTF">2024-09-16T11:59:00Z</dcterms:modified>
</cp:coreProperties>
</file>