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nstalação de câmeras de monitoramento em pontos estratégicos das áreas rurais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