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stalação de câmeras de monitoramento em pontos estratégicos das áreas rurais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