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alação de câmeras de monitoramento em pontos estratégicos das áreas rurais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