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Bernardo, Jardim das Oliveiras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50668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17076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760843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71416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813338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183975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110393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