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3 de setembro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145/2024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145/2024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Autoriza a criação do Centro Municipal de Referência do Autismo no Município de Sumaré.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