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Centro Municipal de Referência do Autism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