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artigo 1º da Lei nº 2.697, de 21 de setembro de 1994, que denomina nome de ruas do Jardim Picerno II, no município de Sumaré,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