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1744262639" w:edGrp="everyone"/>
    </w:p>
    <w:p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RDefault="00B338AB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RDefault="00B338AB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RDefault="00342042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RDefault="00395269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RDefault="00B338AB" w:rsidP="00982785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139/2024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eastAsiaTheme="minorHAnsi" w:hAnsi="Bookman Old Style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Denomina o Sistema de Lazer nº 3, do loteamento denominado Residencial Portal Bordon II de Praça</w:t>
      </w:r>
      <w:r w:rsidRPr="00342042">
        <w:rPr>
          <w:rFonts w:ascii="Bookman Old Style" w:hAnsi="Bookman Old Style"/>
        </w:rPr>
        <w:t xml:space="preserve"> Francisco Belo da Silva.</w:t>
      </w:r>
    </w:p>
    <w:p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RDefault="00B338AB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="002C1AF6" w:rsidRPr="002C1AF6">
        <w:rPr>
          <w:rFonts w:ascii="Bookman Old Style" w:hAnsi="Bookman Old Style"/>
          <w:b/>
        </w:rPr>
        <w:t>.</w:t>
      </w:r>
    </w:p>
    <w:p w:rsidR="00982785" w:rsidRDefault="00982785" w:rsidP="00982785">
      <w:pPr>
        <w:rPr>
          <w:rFonts w:ascii="Bookman Old Style" w:hAnsi="Bookman Old Style"/>
          <w:color w:val="000000"/>
        </w:rPr>
      </w:pPr>
    </w:p>
    <w:p w:rsidR="00982785" w:rsidRDefault="00982785" w:rsidP="00982785">
      <w:pPr>
        <w:rPr>
          <w:rFonts w:ascii="Bookman Old Style" w:hAnsi="Bookman Old Style"/>
          <w:color w:val="000000"/>
        </w:rPr>
      </w:pPr>
    </w:p>
    <w:p w:rsidR="00982785" w:rsidRDefault="00B338AB" w:rsidP="00982785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</w:t>
      </w:r>
      <w:r w:rsidR="00F564C8">
        <w:rPr>
          <w:rFonts w:ascii="Bookman Old Style" w:hAnsi="Bookman Old Style"/>
          <w:color w:val="000000"/>
        </w:rPr>
        <w:t>s, 10</w:t>
      </w:r>
      <w:r>
        <w:rPr>
          <w:rFonts w:ascii="Bookman Old Style" w:hAnsi="Bookman Old Style"/>
          <w:color w:val="000000"/>
        </w:rPr>
        <w:t xml:space="preserve"> de </w:t>
      </w:r>
      <w:r w:rsidR="00F564C8">
        <w:rPr>
          <w:rFonts w:ascii="Bookman Old Style" w:hAnsi="Bookman Old Style"/>
          <w:color w:val="000000"/>
        </w:rPr>
        <w:t>setembr</w:t>
      </w:r>
      <w:bookmarkStart w:id="0" w:name="_GoBack"/>
      <w:bookmarkEnd w:id="0"/>
      <w:r>
        <w:rPr>
          <w:rFonts w:ascii="Bookman Old Style" w:hAnsi="Bookman Old Style"/>
          <w:color w:val="000000"/>
        </w:rPr>
        <w:t>o de 2024</w:t>
      </w:r>
    </w:p>
    <w:p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RDefault="00395269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RDefault="00B338AB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RDefault="00B338AB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A47B30" w:rsidRDefault="00A47B30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B338AB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RDefault="00B338AB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A47B30" w:rsidRDefault="00A47B30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B338AB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RDefault="00B338AB" w:rsidP="00982785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1744262639"/>
    <w:p w:rsidR="006D1E9A" w:rsidRPr="00982785" w:rsidRDefault="006D1E9A" w:rsidP="00982785"/>
    <w:sectPr w:rsidR="006D1E9A" w:rsidRPr="00982785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8AB" w:rsidRDefault="00B338AB">
      <w:r>
        <w:separator/>
      </w:r>
    </w:p>
  </w:endnote>
  <w:endnote w:type="continuationSeparator" w:id="0">
    <w:p w:rsidR="00B338AB" w:rsidRDefault="00B33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B338AB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B338AB" w:rsidP="006D1E9A">
    <w:r w:rsidRPr="006D1E9A">
      <w:t xml:space="preserve">TRAVESSA 1º CENTENÁRIO, 32, CENTRO, SUMARÉ - SP CEP </w:t>
    </w:r>
    <w:r w:rsidRPr="006D1E9A">
      <w:t>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8AB" w:rsidRDefault="00B338AB">
      <w:r>
        <w:separator/>
      </w:r>
    </w:p>
  </w:footnote>
  <w:footnote w:type="continuationSeparator" w:id="0">
    <w:p w:rsidR="00B338AB" w:rsidRDefault="00B33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B338AB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B338AB"/>
    <w:rsid w:val="00C00C1E"/>
    <w:rsid w:val="00C36776"/>
    <w:rsid w:val="00CD6B58"/>
    <w:rsid w:val="00CF401E"/>
    <w:rsid w:val="00E704B3"/>
    <w:rsid w:val="00F5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892C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15624-C819-4BDB-B984-1EF3A7915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537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5</cp:revision>
  <cp:lastPrinted>2021-02-25T18:05:00Z</cp:lastPrinted>
  <dcterms:created xsi:type="dcterms:W3CDTF">2023-03-03T15:03:00Z</dcterms:created>
  <dcterms:modified xsi:type="dcterms:W3CDTF">2024-09-10T12:14:00Z</dcterms:modified>
</cp:coreProperties>
</file>