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a Campanha Autismo Tardio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