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Campanha Autismo Tardi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