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121/2024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a Campanha Autismo Tardio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