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troca de lâmpadas comuns por implantação de iluminação em LED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Pedro Manfrim, Conjunto Habitacional Angelo Tomazin,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troca de lâmpadas comuns por iluminação em LED é importante devido à eficiência energética, durabilidade e sustentabilidade, economizando energia, reduzindo custos a longo prazo e minimizando o impacto ambiental.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20 de agosto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9965417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18114215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487230200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397957845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516561502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496158692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956089638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