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122/2024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HÉLIO SILVA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Autoriza as Concessionárias de Serviços de Energia, Água, Telefonia e semelhantes, a emitirem documentos em braile e/ou qrcode no âmbito do município de Sumaré.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8 de agosto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