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105/2024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Modifica artigo 2º - Autoriza a criação do selo “Autista a Bordo”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