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615D212D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 xml:space="preserve">de </w:t>
      </w:r>
      <w:r w:rsidR="000A3689">
        <w:rPr>
          <w:b/>
          <w:sz w:val="28"/>
          <w:szCs w:val="28"/>
          <w:u w:val="single" w:color="000000"/>
        </w:rPr>
        <w:t>Lombada</w:t>
      </w:r>
      <w:r w:rsidR="00D474D4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64D5C426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474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José </w:t>
      </w:r>
      <w:r w:rsidR="000A3689">
        <w:rPr>
          <w:rFonts w:ascii="Times New Roman" w:eastAsia="Times New Roman" w:hAnsi="Times New Roman" w:cs="Times New Roman"/>
          <w:sz w:val="28"/>
          <w:szCs w:val="28"/>
          <w:lang w:eastAsia="pt-BR"/>
        </w:rPr>
        <w:t>Maria Mira, em frente ao número residencial 165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07F147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647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689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468D2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474D4"/>
    <w:rsid w:val="00D54E86"/>
    <w:rsid w:val="00D5772B"/>
    <w:rsid w:val="00DC2033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2024-08-12T12:51:00Z</dcterms:created>
  <dcterms:modified xsi:type="dcterms:W3CDTF">2024-08-12T12:51:00Z</dcterms:modified>
</cp:coreProperties>
</file>