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05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clui o artigo 3º e suprime o artigo 4º do Projeto de Lei nº 105, de 29 de maio de 2024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