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parcialmente a tabela III do artigo 2º da Lei Municipal 4997, de 02 de junho de 2010, no que concerne aos cargos e empregos de Fisioterapia SMS e Fonoaudiólogo SMS.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