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6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parcialmente a tabela III do artigo 2º da Lei Municipal 4997, de 02 de junho de 2010, no que concerne aos cargos e empregos de Fisioterapia SMS e Fonoaudiólogo SM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julh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