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6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parcialmente a tabela III do artigo 2º da Lei Municipal 4997, de 02 de junho de 2010, no que concerne aos cargos e empregos de Fisioterapia SMS e Fonoaudiólogo SM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jul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