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2D0F7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F30B9" w:rsidR="00BF30B9">
        <w:rPr>
          <w:rFonts w:ascii="Bookman Old Style" w:hAnsi="Bookman Old Style" w:cs="Arial"/>
          <w:sz w:val="24"/>
          <w:szCs w:val="24"/>
          <w:lang w:val="pt"/>
        </w:rPr>
        <w:t>Rua Alberto Nepomuceno, nº 41, Pq. Versailles.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E054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F30B9">
        <w:rPr>
          <w:rFonts w:ascii="Bookman Old Style" w:hAnsi="Bookman Old Style" w:cs="Arial"/>
          <w:sz w:val="24"/>
          <w:szCs w:val="24"/>
          <w:lang w:val="pt"/>
        </w:rPr>
        <w:t>24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B68A8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73127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A0CEA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97</cp:revision>
  <dcterms:created xsi:type="dcterms:W3CDTF">2021-06-14T19:22:00Z</dcterms:created>
  <dcterms:modified xsi:type="dcterms:W3CDTF">2024-06-24T13:48:00Z</dcterms:modified>
</cp:coreProperties>
</file>