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AB4B5A" w:rsidP="00DB611C" w14:paraId="269B1D7E" w14:textId="31FC88F7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="00DB611C">
        <w:rPr>
          <w:rStyle w:val="dkeal"/>
          <w:rFonts w:ascii="Roboto" w:hAnsi="Roboto"/>
          <w:color w:val="202124"/>
          <w:sz w:val="21"/>
          <w:szCs w:val="21"/>
          <w:shd w:val="clear" w:color="auto" w:fill="FFFFFF"/>
        </w:rPr>
        <w:t>Rua Antônio Soares Barros</w:t>
      </w:r>
      <w:bookmarkEnd w:id="1"/>
      <w:r w:rsidR="00DB611C">
        <w:rPr>
          <w:rStyle w:val="dkeal"/>
          <w:rFonts w:ascii="Roboto" w:hAnsi="Roboto"/>
          <w:color w:val="202124"/>
          <w:sz w:val="21"/>
          <w:szCs w:val="21"/>
          <w:shd w:val="clear" w:color="auto" w:fill="FFFFFF"/>
        </w:rPr>
        <w:t>, Jardim Santa Rosa, CEP: 13179-250.</w:t>
      </w:r>
      <w:r w:rsidR="00DB611C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9C9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572BB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C907-3CB8-4042-A3A0-9F31B74F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2024-06-24T15:26:00Z</dcterms:created>
  <dcterms:modified xsi:type="dcterms:W3CDTF">2024-06-24T15:26:00Z</dcterms:modified>
</cp:coreProperties>
</file>