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especial no orçamento vigente no valor de R$ 175.520,80 (cento e setenta e cinco mil, quinhentos e vinte reais e oitenta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