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especial no orçamento vigente no valor de R$ 26.728,73 (vinte e seis mil, setecentos e vinte e oito reais e setenta e três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