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troca de lâmpadas comuns por implantação de iluminação em LED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Pedro Manfrim, Conjunto Habitacional Angelo Tomazin,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troca de lâmpadas comuns por iluminação em LED é importante devido à eficiência energética, durabilidade e sustentabilidade, economizando energia, reduzindo custos a longo prazo e minimizando o impacto ambiental.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18 de junho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7012907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65144094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333690789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94709497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930635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48768636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51565697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