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0B8B" w:rsidP="00C60B8B" w14:paraId="36C32105" w14:textId="77777777">
      <w:pPr>
        <w:ind w:left="3119"/>
        <w:jc w:val="both"/>
      </w:pPr>
      <w:bookmarkStart w:id="0" w:name="_Hlk60213824"/>
      <w:r>
        <w:rPr>
          <w:rFonts w:ascii="Arial" w:eastAsia="Arial" w:hAnsi="Arial" w:cs="Arial"/>
          <w:b/>
          <w:sz w:val="24"/>
          <w:szCs w:val="24"/>
        </w:rPr>
        <w:t>Projeto de Lei n°_______ de 05 de Abril de 2021.</w:t>
      </w:r>
    </w:p>
    <w:p w:rsidR="00C60B8B" w:rsidRPr="00BD4AE7" w:rsidP="00C60B8B" w14:paraId="76D68B0A" w14:textId="77777777">
      <w:pPr>
        <w:ind w:left="3119"/>
        <w:jc w:val="both"/>
        <w:rPr>
          <w:bCs/>
        </w:rPr>
      </w:pPr>
      <w:r w:rsidRPr="00C279B8">
        <w:rPr>
          <w:rFonts w:ascii="ArialMT" w:hAnsi="ArialMT" w:cs="ArialMT"/>
          <w:sz w:val="24"/>
          <w:szCs w:val="24"/>
        </w:rPr>
        <w:t>“</w:t>
      </w:r>
      <w:r w:rsidRPr="00873A44">
        <w:rPr>
          <w:rFonts w:ascii="ArialMT" w:hAnsi="ArialMT" w:cs="ArialMT"/>
          <w:sz w:val="24"/>
          <w:szCs w:val="24"/>
        </w:rPr>
        <w:t>Altera e acrescenta dispositivo</w:t>
      </w:r>
      <w:r>
        <w:rPr>
          <w:rFonts w:ascii="ArialMT" w:hAnsi="ArialMT" w:cs="ArialMT"/>
          <w:sz w:val="24"/>
          <w:szCs w:val="24"/>
        </w:rPr>
        <w:t xml:space="preserve">s à </w:t>
      </w:r>
      <w:r w:rsidRPr="00873A44">
        <w:rPr>
          <w:rFonts w:ascii="ArialMT" w:hAnsi="ArialMT" w:cs="ArialMT"/>
          <w:sz w:val="24"/>
          <w:szCs w:val="24"/>
        </w:rPr>
        <w:t>L</w:t>
      </w:r>
      <w:r>
        <w:rPr>
          <w:rFonts w:ascii="ArialMT" w:hAnsi="ArialMT" w:cs="ArialMT"/>
          <w:sz w:val="24"/>
          <w:szCs w:val="24"/>
        </w:rPr>
        <w:t>ei Municipal</w:t>
      </w:r>
      <w:r w:rsidRPr="00873A4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n</w:t>
      </w:r>
      <w:r w:rsidRPr="00873A44">
        <w:rPr>
          <w:rFonts w:ascii="ArialMT" w:hAnsi="ArialMT" w:cs="ArialMT"/>
          <w:sz w:val="24"/>
          <w:szCs w:val="24"/>
        </w:rPr>
        <w:t xml:space="preserve">° 5.942, </w:t>
      </w:r>
      <w:r>
        <w:rPr>
          <w:rFonts w:ascii="ArialMT" w:hAnsi="ArialMT" w:cs="ArialMT"/>
          <w:sz w:val="24"/>
          <w:szCs w:val="24"/>
        </w:rPr>
        <w:t>de</w:t>
      </w:r>
      <w:r w:rsidRPr="00873A44">
        <w:rPr>
          <w:rFonts w:ascii="ArialMT" w:hAnsi="ArialMT" w:cs="ArialMT"/>
          <w:sz w:val="24"/>
          <w:szCs w:val="24"/>
        </w:rPr>
        <w:t xml:space="preserve"> 27 </w:t>
      </w:r>
      <w:r>
        <w:rPr>
          <w:rFonts w:ascii="ArialMT" w:hAnsi="ArialMT" w:cs="ArialMT"/>
          <w:sz w:val="24"/>
          <w:szCs w:val="24"/>
        </w:rPr>
        <w:t>de junho de</w:t>
      </w:r>
      <w:r w:rsidRPr="00873A44">
        <w:rPr>
          <w:rFonts w:ascii="ArialMT" w:hAnsi="ArialMT" w:cs="ArialMT"/>
          <w:sz w:val="24"/>
          <w:szCs w:val="24"/>
        </w:rPr>
        <w:t xml:space="preserve"> 2017</w:t>
      </w:r>
      <w:r>
        <w:rPr>
          <w:rFonts w:ascii="ArialMT" w:hAnsi="ArialMT" w:cs="ArialMT"/>
          <w:sz w:val="24"/>
          <w:szCs w:val="24"/>
        </w:rPr>
        <w:t>, que d</w:t>
      </w:r>
      <w:r w:rsidRPr="00873A44">
        <w:rPr>
          <w:rFonts w:ascii="ArialMT" w:hAnsi="ArialMT" w:cs="ArialMT"/>
          <w:sz w:val="24"/>
          <w:szCs w:val="24"/>
        </w:rPr>
        <w:t>ispõe sobre o alinhamento e a retirada de fios em desuso e desordenada existentes em postes de energia elétrica e dá outras providências.</w:t>
      </w:r>
      <w:r w:rsidRPr="00C279B8">
        <w:rPr>
          <w:rFonts w:ascii="ArialMT" w:hAnsi="ArialMT" w:cs="ArialMT"/>
          <w:sz w:val="24"/>
          <w:szCs w:val="24"/>
        </w:rPr>
        <w:t>”</w:t>
      </w:r>
    </w:p>
    <w:p w:rsidR="00C60B8B" w:rsidP="00C60B8B" w14:paraId="1FA0F0C0" w14:textId="77777777">
      <w:pPr>
        <w:ind w:left="3119"/>
        <w:jc w:val="both"/>
      </w:pPr>
      <w:r w:rsidRPr="00BD4AE7">
        <w:rPr>
          <w:rFonts w:ascii="Arial" w:eastAsia="Arial" w:hAnsi="Arial" w:cs="Arial"/>
          <w:bCs/>
          <w:sz w:val="24"/>
          <w:szCs w:val="24"/>
        </w:rPr>
        <w:t>Autoria:</w:t>
      </w:r>
      <w:r>
        <w:rPr>
          <w:rFonts w:ascii="Arial" w:eastAsia="Arial" w:hAnsi="Arial" w:cs="Arial"/>
          <w:b/>
          <w:sz w:val="24"/>
          <w:szCs w:val="24"/>
        </w:rPr>
        <w:t xml:space="preserve"> Vereador Silvio C. </w:t>
      </w:r>
      <w:r>
        <w:rPr>
          <w:rFonts w:ascii="Arial" w:eastAsia="Arial" w:hAnsi="Arial" w:cs="Arial"/>
          <w:b/>
          <w:sz w:val="24"/>
          <w:szCs w:val="24"/>
        </w:rPr>
        <w:t>Coltro</w:t>
      </w:r>
      <w:r>
        <w:rPr>
          <w:rFonts w:ascii="Arial" w:eastAsia="Arial" w:hAnsi="Arial" w:cs="Arial"/>
          <w:b/>
          <w:sz w:val="24"/>
          <w:szCs w:val="24"/>
        </w:rPr>
        <w:t>, Vereador H</w:t>
      </w:r>
      <w:r w:rsidRPr="00615635">
        <w:rPr>
          <w:rFonts w:ascii="Arial" w:eastAsia="Arial" w:hAnsi="Arial" w:cs="Arial"/>
          <w:b/>
          <w:sz w:val="24"/>
          <w:szCs w:val="24"/>
        </w:rPr>
        <w:t xml:space="preserve">élio </w:t>
      </w:r>
      <w:r>
        <w:rPr>
          <w:rFonts w:ascii="Arial" w:eastAsia="Arial" w:hAnsi="Arial" w:cs="Arial"/>
          <w:b/>
          <w:sz w:val="24"/>
          <w:szCs w:val="24"/>
        </w:rPr>
        <w:t>P</w:t>
      </w:r>
      <w:r w:rsidRPr="00615635">
        <w:rPr>
          <w:rFonts w:ascii="Arial" w:eastAsia="Arial" w:hAnsi="Arial" w:cs="Arial"/>
          <w:b/>
          <w:sz w:val="24"/>
          <w:szCs w:val="24"/>
        </w:rPr>
        <w:t xml:space="preserve">ereira da </w:t>
      </w:r>
      <w:r>
        <w:rPr>
          <w:rFonts w:ascii="Arial" w:eastAsia="Arial" w:hAnsi="Arial" w:cs="Arial"/>
          <w:b/>
          <w:sz w:val="24"/>
          <w:szCs w:val="24"/>
        </w:rPr>
        <w:t>S</w:t>
      </w:r>
      <w:r w:rsidRPr="00615635">
        <w:rPr>
          <w:rFonts w:ascii="Arial" w:eastAsia="Arial" w:hAnsi="Arial" w:cs="Arial"/>
          <w:b/>
          <w:sz w:val="24"/>
          <w:szCs w:val="24"/>
        </w:rPr>
        <w:t>ilva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bookmarkEnd w:id="0"/>
    <w:p w:rsidR="00C60B8B" w:rsidP="00C60B8B" w14:paraId="7C40C1CD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60B8B" w:rsidP="00C60B8B" w14:paraId="5B57BD52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60B8B" w:rsidRPr="00C279B8" w:rsidP="00C60B8B" w14:paraId="33D07246" w14:textId="77777777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  <w:sz w:val="24"/>
          <w:szCs w:val="24"/>
        </w:rPr>
      </w:pPr>
    </w:p>
    <w:p w:rsidR="00C60B8B" w:rsidP="00C60B8B" w14:paraId="5006E9B3" w14:textId="77777777">
      <w:pPr>
        <w:spacing w:line="360" w:lineRule="auto"/>
        <w:ind w:left="285" w:firstLine="708"/>
        <w:rPr>
          <w:rFonts w:ascii="Arial" w:eastAsia="Arial" w:hAnsi="Arial" w:cs="Arial"/>
          <w:b/>
          <w:sz w:val="24"/>
          <w:szCs w:val="24"/>
          <w:lang w:eastAsia="pt-BR"/>
        </w:rPr>
      </w:pPr>
      <w:r w:rsidRPr="008E5950">
        <w:rPr>
          <w:rFonts w:ascii="Arial" w:eastAsia="Arial" w:hAnsi="Arial" w:cs="Arial"/>
          <w:b/>
          <w:sz w:val="24"/>
          <w:szCs w:val="24"/>
          <w:lang w:eastAsia="pt-BR"/>
        </w:rPr>
        <w:t xml:space="preserve">O EXMO. </w:t>
      </w:r>
      <w:r w:rsidRPr="008E5950">
        <w:rPr>
          <w:rFonts w:ascii="Arial" w:eastAsia="Arial" w:hAnsi="Arial" w:cs="Arial"/>
          <w:b/>
          <w:sz w:val="24"/>
          <w:szCs w:val="24"/>
          <w:lang w:eastAsia="pt-BR"/>
        </w:rPr>
        <w:t>SR.</w:t>
      </w:r>
      <w:r w:rsidRPr="008E5950">
        <w:rPr>
          <w:rFonts w:ascii="Arial" w:eastAsia="Arial" w:hAnsi="Arial" w:cs="Arial"/>
          <w:b/>
          <w:sz w:val="24"/>
          <w:szCs w:val="24"/>
          <w:lang w:eastAsia="pt-BR"/>
        </w:rPr>
        <w:t xml:space="preserve"> PREFEITO MUNICIPAL DE SUMARÉ,</w:t>
      </w:r>
    </w:p>
    <w:p w:rsidR="00C60B8B" w:rsidRPr="008E5950" w:rsidP="00C60B8B" w14:paraId="5EBCB74D" w14:textId="77777777">
      <w:pPr>
        <w:spacing w:line="360" w:lineRule="auto"/>
        <w:ind w:left="285" w:firstLine="708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C60B8B" w:rsidP="00C60B8B" w14:paraId="34405BFC" w14:textId="77777777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8E5950">
        <w:rPr>
          <w:rFonts w:ascii="Arial" w:eastAsia="Arial" w:hAnsi="Arial" w:cs="Arial"/>
          <w:sz w:val="24"/>
          <w:szCs w:val="24"/>
          <w:lang w:eastAsia="pt-BR"/>
        </w:rPr>
        <w:t>Faço saber que a Câmara Municipal aprovou e eu sanciono e promulgo a seguinte Lei:</w:t>
      </w:r>
    </w:p>
    <w:p w:rsidR="00C60B8B" w:rsidP="00C60B8B" w14:paraId="241591DD" w14:textId="77777777">
      <w:pPr>
        <w:autoSpaceDE w:val="0"/>
        <w:autoSpaceDN w:val="0"/>
        <w:adjustRightInd w:val="0"/>
        <w:spacing w:after="0" w:line="240" w:lineRule="auto"/>
        <w:ind w:left="708" w:firstLine="424"/>
        <w:jc w:val="both"/>
        <w:rPr>
          <w:rFonts w:ascii="ArialMT" w:hAnsi="ArialMT" w:cs="ArialMT"/>
          <w:sz w:val="24"/>
          <w:szCs w:val="24"/>
        </w:rPr>
      </w:pPr>
      <w:r w:rsidRPr="008E5950">
        <w:rPr>
          <w:rFonts w:ascii="Arial" w:eastAsia="Arial" w:hAnsi="Arial" w:cs="Arial"/>
          <w:b/>
          <w:sz w:val="24"/>
          <w:szCs w:val="24"/>
          <w:lang w:eastAsia="pt-BR"/>
        </w:rPr>
        <w:t>Art. 1º</w:t>
      </w:r>
      <w:r w:rsidRPr="008E5950">
        <w:rPr>
          <w:rFonts w:ascii="Arial" w:eastAsia="Arial" w:hAnsi="Arial" w:cs="Arial"/>
          <w:sz w:val="24"/>
          <w:szCs w:val="24"/>
          <w:lang w:eastAsia="pt-BR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 xml:space="preserve">O </w:t>
      </w:r>
      <w:r>
        <w:rPr>
          <w:rFonts w:ascii="ArialMT" w:hAnsi="ArialMT" w:cs="ArialMT"/>
          <w:sz w:val="24"/>
          <w:szCs w:val="24"/>
        </w:rPr>
        <w:t xml:space="preserve">parágrafo 2º </w:t>
      </w:r>
      <w:r w:rsidRPr="00316BE5">
        <w:rPr>
          <w:rFonts w:ascii="ArialMT" w:hAnsi="ArialMT" w:cs="ArialMT"/>
          <w:sz w:val="24"/>
          <w:szCs w:val="24"/>
        </w:rPr>
        <w:t xml:space="preserve">artigo </w:t>
      </w:r>
      <w:r>
        <w:rPr>
          <w:rFonts w:ascii="ArialMT" w:hAnsi="ArialMT" w:cs="ArialMT"/>
          <w:sz w:val="24"/>
          <w:szCs w:val="24"/>
        </w:rPr>
        <w:t>2º</w:t>
      </w:r>
      <w:r w:rsidRPr="00316BE5">
        <w:rPr>
          <w:rFonts w:ascii="ArialMT" w:hAnsi="ArialMT" w:cs="ArialMT"/>
          <w:sz w:val="24"/>
          <w:szCs w:val="24"/>
        </w:rPr>
        <w:t xml:space="preserve"> da </w:t>
      </w:r>
      <w:r w:rsidRPr="00873A44">
        <w:rPr>
          <w:rFonts w:ascii="ArialMT" w:hAnsi="ArialMT" w:cs="ArialMT"/>
          <w:sz w:val="24"/>
          <w:szCs w:val="24"/>
        </w:rPr>
        <w:t>L</w:t>
      </w:r>
      <w:r>
        <w:rPr>
          <w:rFonts w:ascii="ArialMT" w:hAnsi="ArialMT" w:cs="ArialMT"/>
          <w:sz w:val="24"/>
          <w:szCs w:val="24"/>
        </w:rPr>
        <w:t>ei Municipal</w:t>
      </w:r>
      <w:r w:rsidRPr="00873A44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n</w:t>
      </w:r>
      <w:r w:rsidRPr="00873A44">
        <w:rPr>
          <w:rFonts w:ascii="ArialMT" w:hAnsi="ArialMT" w:cs="ArialMT"/>
          <w:sz w:val="24"/>
          <w:szCs w:val="24"/>
        </w:rPr>
        <w:t xml:space="preserve">° 5.942, </w:t>
      </w:r>
      <w:r>
        <w:rPr>
          <w:rFonts w:ascii="ArialMT" w:hAnsi="ArialMT" w:cs="ArialMT"/>
          <w:sz w:val="24"/>
          <w:szCs w:val="24"/>
        </w:rPr>
        <w:t>de</w:t>
      </w:r>
      <w:r w:rsidRPr="00873A44">
        <w:rPr>
          <w:rFonts w:ascii="ArialMT" w:hAnsi="ArialMT" w:cs="ArialMT"/>
          <w:sz w:val="24"/>
          <w:szCs w:val="24"/>
        </w:rPr>
        <w:t xml:space="preserve"> 27 </w:t>
      </w:r>
      <w:r>
        <w:rPr>
          <w:rFonts w:ascii="ArialMT" w:hAnsi="ArialMT" w:cs="ArialMT"/>
          <w:sz w:val="24"/>
          <w:szCs w:val="24"/>
        </w:rPr>
        <w:t>de junho de</w:t>
      </w:r>
      <w:r w:rsidRPr="00873A44">
        <w:rPr>
          <w:rFonts w:ascii="ArialMT" w:hAnsi="ArialMT" w:cs="ArialMT"/>
          <w:sz w:val="24"/>
          <w:szCs w:val="24"/>
        </w:rPr>
        <w:t xml:space="preserve"> 2017</w:t>
      </w:r>
      <w:r>
        <w:rPr>
          <w:rFonts w:ascii="ArialMT" w:hAnsi="ArialMT" w:cs="ArialMT"/>
          <w:sz w:val="24"/>
          <w:szCs w:val="24"/>
        </w:rPr>
        <w:t xml:space="preserve">, </w:t>
      </w:r>
      <w:r w:rsidRPr="00873A44">
        <w:rPr>
          <w:rFonts w:ascii="ArialMT" w:hAnsi="ArialMT" w:cs="ArialMT"/>
          <w:sz w:val="24"/>
          <w:szCs w:val="24"/>
        </w:rPr>
        <w:t>passa a vigorar com a seguinte redação:</w:t>
      </w:r>
    </w:p>
    <w:p w:rsidR="00C60B8B" w:rsidRPr="00316BE5" w:rsidP="00C60B8B" w14:paraId="6A89916A" w14:textId="7777777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MT" w:hAnsi="ArialMT" w:cs="ArialMT"/>
          <w:sz w:val="24"/>
          <w:szCs w:val="24"/>
        </w:rPr>
      </w:pPr>
    </w:p>
    <w:p w:rsidR="00C60B8B" w:rsidRPr="00316BE5" w:rsidP="00C60B8B" w14:paraId="3A9C904F" w14:textId="777777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   </w:t>
      </w:r>
      <w:r>
        <w:rPr>
          <w:rFonts w:ascii="ArialMT" w:hAnsi="ArialMT" w:cs="ArialMT"/>
          <w:sz w:val="24"/>
          <w:szCs w:val="24"/>
        </w:rPr>
        <w:t>“</w:t>
      </w:r>
      <w:r w:rsidRPr="00316BE5">
        <w:rPr>
          <w:rFonts w:ascii="ArialMT" w:hAnsi="ArialMT" w:cs="ArialMT"/>
          <w:sz w:val="24"/>
          <w:szCs w:val="24"/>
        </w:rPr>
        <w:t xml:space="preserve">Art. </w:t>
      </w:r>
      <w:r>
        <w:rPr>
          <w:rFonts w:ascii="ArialMT" w:hAnsi="ArialMT" w:cs="ArialMT"/>
          <w:sz w:val="24"/>
          <w:szCs w:val="24"/>
        </w:rPr>
        <w:t>2º</w:t>
      </w:r>
      <w:r w:rsidRPr="00316BE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-</w:t>
      </w:r>
      <w:r w:rsidRPr="00316BE5">
        <w:rPr>
          <w:rFonts w:ascii="ArialMT" w:hAnsi="ArialMT" w:cs="ArialMT"/>
          <w:sz w:val="24"/>
          <w:szCs w:val="24"/>
        </w:rPr>
        <w:t xml:space="preserve"> (...)</w:t>
      </w:r>
    </w:p>
    <w:p w:rsidR="00C60B8B" w:rsidP="00C60B8B" w14:paraId="235909C2" w14:textId="777777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b/>
          <w:bCs/>
          <w:sz w:val="24"/>
          <w:szCs w:val="24"/>
        </w:rPr>
        <w:t xml:space="preserve">         </w:t>
      </w:r>
      <w:r w:rsidRPr="00873A44">
        <w:rPr>
          <w:rFonts w:ascii="ArialMT" w:hAnsi="ArialMT" w:cs="ArialMT"/>
          <w:sz w:val="24"/>
          <w:szCs w:val="24"/>
        </w:rPr>
        <w:t>§ 2º -</w:t>
      </w:r>
      <w:r w:rsidRPr="00316BE5">
        <w:rPr>
          <w:rFonts w:ascii="ArialMT" w:hAnsi="ArialMT" w:cs="ArialMT"/>
          <w:sz w:val="24"/>
          <w:szCs w:val="24"/>
        </w:rPr>
        <w:t xml:space="preserve"> </w:t>
      </w:r>
      <w:r w:rsidRPr="001F1769">
        <w:rPr>
          <w:rFonts w:ascii="ArialMT" w:hAnsi="ArialMT" w:cs="ArialMT"/>
          <w:sz w:val="24"/>
          <w:szCs w:val="24"/>
        </w:rPr>
        <w:t xml:space="preserve">A notificação de que trata o § 1 ° do art. </w:t>
      </w:r>
      <w:r>
        <w:rPr>
          <w:rFonts w:ascii="ArialMT" w:hAnsi="ArialMT" w:cs="ArialMT"/>
          <w:sz w:val="24"/>
          <w:szCs w:val="24"/>
        </w:rPr>
        <w:t>2</w:t>
      </w:r>
      <w:r w:rsidRPr="001F1769">
        <w:rPr>
          <w:rFonts w:ascii="ArialMT" w:hAnsi="ArialMT" w:cs="ArialMT"/>
          <w:sz w:val="24"/>
          <w:szCs w:val="24"/>
        </w:rPr>
        <w:t>° desta Lei, deverá ocorrer em 48 (quarenta e oito) horas da data da substituição do poste</w:t>
      </w:r>
      <w:r w:rsidRPr="00316BE5">
        <w:rPr>
          <w:rFonts w:ascii="ArialMT" w:hAnsi="ArialMT" w:cs="ArialMT"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>”</w:t>
      </w:r>
    </w:p>
    <w:p w:rsidR="00C60B8B" w:rsidP="00C60B8B" w14:paraId="29D80FE6" w14:textId="77777777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ArialMT" w:hAnsi="ArialMT" w:cs="ArialMT"/>
          <w:b/>
          <w:bCs/>
          <w:sz w:val="24"/>
          <w:szCs w:val="24"/>
        </w:rPr>
      </w:pPr>
    </w:p>
    <w:p w:rsidR="00C60B8B" w:rsidP="00C60B8B" w14:paraId="60E6BBC6" w14:textId="77777777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b/>
          <w:bCs/>
          <w:sz w:val="24"/>
          <w:szCs w:val="24"/>
        </w:rPr>
        <w:t>Art. 2</w:t>
      </w:r>
      <w:r>
        <w:rPr>
          <w:rFonts w:ascii="ArialMT" w:hAnsi="ArialMT" w:cs="ArialMT"/>
          <w:b/>
          <w:bCs/>
          <w:sz w:val="24"/>
          <w:szCs w:val="24"/>
        </w:rPr>
        <w:t>º</w:t>
      </w:r>
      <w:r w:rsidRPr="00316BE5">
        <w:rPr>
          <w:rFonts w:ascii="ArialMT" w:hAnsi="ArialMT" w:cs="ArialMT"/>
          <w:b/>
          <w:bCs/>
          <w:sz w:val="24"/>
          <w:szCs w:val="24"/>
        </w:rPr>
        <w:t xml:space="preserve"> </w:t>
      </w:r>
      <w:r w:rsidRPr="00DA453F">
        <w:rPr>
          <w:rFonts w:ascii="ArialMT" w:hAnsi="ArialMT" w:cs="ArialMT"/>
          <w:sz w:val="24"/>
          <w:szCs w:val="24"/>
        </w:rPr>
        <w:t>Fica</w:t>
      </w:r>
      <w:r>
        <w:rPr>
          <w:rFonts w:ascii="ArialMT" w:hAnsi="ArialMT" w:cs="ArialMT"/>
          <w:sz w:val="24"/>
          <w:szCs w:val="24"/>
        </w:rPr>
        <w:t>m</w:t>
      </w:r>
      <w:r w:rsidRPr="00DA453F">
        <w:rPr>
          <w:rFonts w:ascii="ArialMT" w:hAnsi="ArialMT" w:cs="ArialMT"/>
          <w:sz w:val="24"/>
          <w:szCs w:val="24"/>
        </w:rPr>
        <w:t xml:space="preserve"> ac</w:t>
      </w:r>
      <w:r>
        <w:rPr>
          <w:rFonts w:ascii="ArialMT" w:hAnsi="ArialMT" w:cs="ArialMT"/>
          <w:sz w:val="24"/>
          <w:szCs w:val="24"/>
        </w:rPr>
        <w:t>rescidos com as seguintes redações os artigos 5º e 6º,</w:t>
      </w:r>
      <w:r w:rsidRPr="00DA453F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sendo devidamente </w:t>
      </w:r>
      <w:r w:rsidRPr="00DA453F">
        <w:rPr>
          <w:rFonts w:ascii="ArialMT" w:hAnsi="ArialMT" w:cs="ArialMT"/>
          <w:sz w:val="24"/>
          <w:szCs w:val="24"/>
        </w:rPr>
        <w:t>renumerado</w:t>
      </w:r>
      <w:r>
        <w:rPr>
          <w:rFonts w:ascii="ArialMT" w:hAnsi="ArialMT" w:cs="ArialMT"/>
          <w:sz w:val="24"/>
          <w:szCs w:val="24"/>
        </w:rPr>
        <w:t>s</w:t>
      </w:r>
      <w:r w:rsidRPr="00DA453F">
        <w:rPr>
          <w:rFonts w:ascii="ArialMT" w:hAnsi="ArialMT" w:cs="ArialMT"/>
          <w:sz w:val="24"/>
          <w:szCs w:val="24"/>
        </w:rPr>
        <w:t xml:space="preserve"> os demais artigos</w:t>
      </w:r>
      <w:r>
        <w:rPr>
          <w:rFonts w:ascii="ArialMT" w:hAnsi="ArialMT" w:cs="ArialMT"/>
          <w:sz w:val="24"/>
          <w:szCs w:val="24"/>
        </w:rPr>
        <w:t xml:space="preserve"> subsequentes:</w:t>
      </w:r>
    </w:p>
    <w:p w:rsidR="00C60B8B" w:rsidP="00C60B8B" w14:paraId="0EBE973D" w14:textId="77777777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</w:p>
    <w:p w:rsidR="00C60B8B" w:rsidP="00C60B8B" w14:paraId="40BCBFC0" w14:textId="77777777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“</w:t>
      </w:r>
      <w:r w:rsidRPr="00654B61">
        <w:rPr>
          <w:rFonts w:ascii="ArialMT" w:hAnsi="ArialMT" w:cs="ArialMT"/>
          <w:sz w:val="24"/>
          <w:szCs w:val="24"/>
        </w:rPr>
        <w:t xml:space="preserve">Art. </w:t>
      </w:r>
      <w:r>
        <w:rPr>
          <w:rFonts w:ascii="ArialMT" w:hAnsi="ArialMT" w:cs="ArialMT"/>
          <w:sz w:val="24"/>
          <w:szCs w:val="24"/>
        </w:rPr>
        <w:t>5</w:t>
      </w:r>
      <w:r w:rsidRPr="00654B61">
        <w:rPr>
          <w:rFonts w:ascii="ArialMT" w:hAnsi="ArialMT" w:cs="ArialMT"/>
          <w:sz w:val="24"/>
          <w:szCs w:val="24"/>
        </w:rPr>
        <w:t>º Sempre que verificado descumprimento d</w:t>
      </w:r>
      <w:r>
        <w:rPr>
          <w:rFonts w:ascii="ArialMT" w:hAnsi="ArialMT" w:cs="ArialMT"/>
          <w:sz w:val="24"/>
          <w:szCs w:val="24"/>
        </w:rPr>
        <w:t>o</w:t>
      </w:r>
      <w:r w:rsidRPr="00654B61">
        <w:rPr>
          <w:rFonts w:ascii="ArialMT" w:hAnsi="ArialMT" w:cs="ArialMT"/>
          <w:sz w:val="24"/>
          <w:szCs w:val="24"/>
        </w:rPr>
        <w:t xml:space="preserve"> disposto </w:t>
      </w:r>
      <w:r>
        <w:rPr>
          <w:rFonts w:ascii="ArialMT" w:hAnsi="ArialMT" w:cs="ArialMT"/>
          <w:sz w:val="24"/>
          <w:szCs w:val="24"/>
        </w:rPr>
        <w:t>n</w:t>
      </w:r>
      <w:r w:rsidRPr="00654B61">
        <w:rPr>
          <w:rFonts w:ascii="ArialMT" w:hAnsi="ArialMT" w:cs="ArialMT"/>
          <w:sz w:val="24"/>
          <w:szCs w:val="24"/>
        </w:rPr>
        <w:t>esta Lei, qualquer interessado</w:t>
      </w:r>
      <w:r>
        <w:rPr>
          <w:rFonts w:ascii="ArialMT" w:hAnsi="ArialMT" w:cs="ArialMT"/>
          <w:sz w:val="24"/>
          <w:szCs w:val="24"/>
        </w:rPr>
        <w:t xml:space="preserve"> </w:t>
      </w:r>
      <w:r w:rsidRPr="00654B61">
        <w:rPr>
          <w:rFonts w:ascii="ArialMT" w:hAnsi="ArialMT" w:cs="ArialMT"/>
          <w:sz w:val="24"/>
          <w:szCs w:val="24"/>
        </w:rPr>
        <w:t>poderá notificar a empresa concessionária ou permissionária de energia elétrica acerca da necessidade de</w:t>
      </w:r>
      <w:r>
        <w:rPr>
          <w:rFonts w:ascii="ArialMT" w:hAnsi="ArialMT" w:cs="ArialMT"/>
          <w:sz w:val="24"/>
          <w:szCs w:val="24"/>
        </w:rPr>
        <w:t xml:space="preserve"> </w:t>
      </w:r>
      <w:r w:rsidRPr="00654B61">
        <w:rPr>
          <w:rFonts w:ascii="ArialMT" w:hAnsi="ArialMT" w:cs="ArialMT"/>
          <w:sz w:val="24"/>
          <w:szCs w:val="24"/>
        </w:rPr>
        <w:t>regularização.</w:t>
      </w:r>
    </w:p>
    <w:p w:rsidR="00C60B8B" w:rsidRPr="00654B61" w:rsidP="00C60B8B" w14:paraId="2414F242" w14:textId="77777777">
      <w:pPr>
        <w:autoSpaceDE w:val="0"/>
        <w:autoSpaceDN w:val="0"/>
        <w:adjustRightInd w:val="0"/>
        <w:spacing w:after="0" w:line="360" w:lineRule="auto"/>
        <w:ind w:left="708" w:firstLine="426"/>
        <w:jc w:val="both"/>
        <w:rPr>
          <w:rFonts w:ascii="ArialMT" w:hAnsi="ArialMT" w:cs="ArialMT"/>
          <w:sz w:val="24"/>
          <w:szCs w:val="24"/>
        </w:rPr>
      </w:pPr>
      <w:r w:rsidRPr="00654B61">
        <w:rPr>
          <w:rFonts w:ascii="ArialMT" w:hAnsi="ArialMT" w:cs="ArialMT"/>
          <w:sz w:val="24"/>
          <w:szCs w:val="24"/>
        </w:rPr>
        <w:t>§ 1º A notificação de que trata o caput deve conter, no mínimo, a localização do poste a ser regularizado e a</w:t>
      </w:r>
      <w:r>
        <w:rPr>
          <w:rFonts w:ascii="ArialMT" w:hAnsi="ArialMT" w:cs="ArialMT"/>
          <w:sz w:val="24"/>
          <w:szCs w:val="24"/>
        </w:rPr>
        <w:t xml:space="preserve"> </w:t>
      </w:r>
      <w:r w:rsidRPr="00654B61">
        <w:rPr>
          <w:rFonts w:ascii="ArialMT" w:hAnsi="ArialMT" w:cs="ArialMT"/>
          <w:sz w:val="24"/>
          <w:szCs w:val="24"/>
        </w:rPr>
        <w:t>descrição da não conformidade.</w:t>
      </w:r>
    </w:p>
    <w:p w:rsidR="00C60B8B" w:rsidP="007D61AD" w14:paraId="5C14F458" w14:textId="2F1B6183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  <w:r w:rsidRPr="00654B61">
        <w:rPr>
          <w:rFonts w:ascii="ArialMT" w:hAnsi="ArialMT" w:cs="ArialMT"/>
          <w:sz w:val="24"/>
          <w:szCs w:val="24"/>
        </w:rPr>
        <w:t xml:space="preserve">§ 2º Ocorrendo </w:t>
      </w:r>
      <w:r w:rsidRPr="00654B61">
        <w:rPr>
          <w:rFonts w:ascii="ArialMT" w:hAnsi="ArialMT" w:cs="ArialMT"/>
          <w:sz w:val="24"/>
          <w:szCs w:val="24"/>
        </w:rPr>
        <w:t>a</w:t>
      </w:r>
      <w:r w:rsidRPr="00654B61">
        <w:rPr>
          <w:rFonts w:ascii="ArialMT" w:hAnsi="ArialMT" w:cs="ArialMT"/>
          <w:sz w:val="24"/>
          <w:szCs w:val="24"/>
        </w:rPr>
        <w:t xml:space="preserve"> notificação de não conformidade pelo Poder Público, a empresa concessionária ou permissionária</w:t>
      </w:r>
      <w:r>
        <w:rPr>
          <w:rFonts w:ascii="ArialMT" w:hAnsi="ArialMT" w:cs="ArialMT"/>
          <w:sz w:val="24"/>
          <w:szCs w:val="24"/>
        </w:rPr>
        <w:t xml:space="preserve"> </w:t>
      </w:r>
      <w:r w:rsidRPr="00654B61">
        <w:rPr>
          <w:rFonts w:ascii="ArialMT" w:hAnsi="ArialMT" w:cs="ArialMT"/>
          <w:sz w:val="24"/>
          <w:szCs w:val="24"/>
        </w:rPr>
        <w:t>de energia elétrica deverá notificar em até 10 (dez) dias corridos, as empresas que utilizam os postes como suporte</w:t>
      </w:r>
      <w:r>
        <w:rPr>
          <w:rFonts w:ascii="ArialMT" w:hAnsi="ArialMT" w:cs="ArialMT"/>
          <w:sz w:val="24"/>
          <w:szCs w:val="24"/>
        </w:rPr>
        <w:t xml:space="preserve"> </w:t>
      </w:r>
      <w:r w:rsidRPr="00654B61">
        <w:rPr>
          <w:rFonts w:ascii="ArialMT" w:hAnsi="ArialMT" w:cs="ArialMT"/>
          <w:sz w:val="24"/>
          <w:szCs w:val="24"/>
        </w:rPr>
        <w:t>de seus cabeamentos acerca da necessidade de regularização.</w:t>
      </w:r>
    </w:p>
    <w:p w:rsidR="00C60B8B" w:rsidP="00C60B8B" w14:paraId="2AEEC689" w14:textId="77777777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</w:p>
    <w:p w:rsidR="00C60B8B" w:rsidP="00C60B8B" w14:paraId="25434532" w14:textId="77777777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</w:p>
    <w:p w:rsidR="00C60B8B" w:rsidP="00C60B8B" w14:paraId="20C25752" w14:textId="77777777">
      <w:pPr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Art. 6º O Poder Executivo regulamentará, no que </w:t>
      </w:r>
      <w:r>
        <w:rPr>
          <w:rFonts w:ascii="ArialMT" w:hAnsi="ArialMT" w:cs="ArialMT"/>
          <w:sz w:val="24"/>
          <w:szCs w:val="24"/>
        </w:rPr>
        <w:t>couber,</w:t>
      </w:r>
      <w:r>
        <w:rPr>
          <w:rFonts w:ascii="ArialMT" w:hAnsi="ArialMT" w:cs="ArialMT"/>
          <w:sz w:val="24"/>
          <w:szCs w:val="24"/>
        </w:rPr>
        <w:t xml:space="preserve"> demais procedimentos necessários à aplicação desta Lei, inclusive em relação à notificação e aplicação de multas às empresas infratoras.”</w:t>
      </w:r>
    </w:p>
    <w:p w:rsidR="00C60B8B" w:rsidP="00C60B8B" w14:paraId="5A9CBB8E" w14:textId="77777777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</w:p>
    <w:p w:rsidR="00C60B8B" w:rsidP="00C60B8B" w14:paraId="49D41D76" w14:textId="77777777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b/>
          <w:bCs/>
          <w:sz w:val="24"/>
          <w:szCs w:val="24"/>
        </w:rPr>
        <w:t xml:space="preserve">Art. </w:t>
      </w:r>
      <w:r>
        <w:rPr>
          <w:rFonts w:ascii="ArialMT" w:hAnsi="ArialMT" w:cs="ArialMT"/>
          <w:b/>
          <w:bCs/>
          <w:sz w:val="24"/>
          <w:szCs w:val="24"/>
        </w:rPr>
        <w:t>3º</w:t>
      </w:r>
      <w:r w:rsidRPr="00316BE5">
        <w:rPr>
          <w:rFonts w:ascii="ArialMT" w:hAnsi="ArialMT" w:cs="ArialMT"/>
          <w:b/>
          <w:bCs/>
          <w:sz w:val="24"/>
          <w:szCs w:val="24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>Esta lei entra em vigor na data da sua publicação.</w:t>
      </w:r>
    </w:p>
    <w:p w:rsidR="00C60B8B" w:rsidP="00C60B8B" w14:paraId="697B20C4" w14:textId="77777777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</w:p>
    <w:p w:rsidR="00C60B8B" w:rsidRPr="00316BE5" w:rsidP="00C60B8B" w14:paraId="33A4E46F" w14:textId="77777777">
      <w:pPr>
        <w:autoSpaceDE w:val="0"/>
        <w:autoSpaceDN w:val="0"/>
        <w:adjustRightInd w:val="0"/>
        <w:spacing w:after="0" w:line="240" w:lineRule="auto"/>
        <w:ind w:left="709" w:firstLine="425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b/>
          <w:bCs/>
          <w:sz w:val="24"/>
          <w:szCs w:val="24"/>
        </w:rPr>
        <w:t xml:space="preserve">Art. </w:t>
      </w:r>
      <w:r>
        <w:rPr>
          <w:rFonts w:ascii="ArialMT" w:hAnsi="ArialMT" w:cs="ArialMT"/>
          <w:b/>
          <w:bCs/>
          <w:sz w:val="24"/>
          <w:szCs w:val="24"/>
        </w:rPr>
        <w:t>4º</w:t>
      </w:r>
      <w:r w:rsidRPr="00316BE5">
        <w:rPr>
          <w:rFonts w:ascii="ArialMT" w:hAnsi="ArialMT" w:cs="ArialMT"/>
          <w:b/>
          <w:bCs/>
          <w:sz w:val="24"/>
          <w:szCs w:val="24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>Revogam-se as disposições em contrário.</w:t>
      </w:r>
    </w:p>
    <w:p w:rsidR="00C60B8B" w:rsidP="00C60B8B" w14:paraId="57DC3902" w14:textId="77777777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60B8B" w:rsidP="00C60B8B" w14:paraId="3683F4E4" w14:textId="77777777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:rsidR="00C60B8B" w:rsidP="00C60B8B" w14:paraId="7F56AFA2" w14:textId="6C46416F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E3D4C">
        <w:rPr>
          <w:rFonts w:ascii="Arial" w:eastAsia="Arial" w:hAnsi="Arial" w:cs="Arial"/>
          <w:sz w:val="24"/>
          <w:szCs w:val="24"/>
        </w:rPr>
        <w:t xml:space="preserve">06 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de Abril de 2021.</w:t>
      </w:r>
    </w:p>
    <w:p w:rsidR="00C60B8B" w:rsidP="00C60B8B" w14:paraId="3B9CCDC4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C60B8B" w:rsidP="00C60B8B" w14:paraId="098EB20C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C60B8B" w:rsidP="00C60B8B" w14:paraId="425121AB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C60B8B" w:rsidP="00C60B8B" w14:paraId="3D857683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C60B8B" w:rsidP="00C60B8B" w14:paraId="44204DD1" w14:textId="7777777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  <w:sectPr w:rsidSect="00F703DC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cols w:space="708"/>
          <w:docGrid w:linePitch="360"/>
        </w:sectPr>
      </w:pPr>
    </w:p>
    <w:p w:rsidR="00C60B8B" w:rsidP="00C60B8B" w14:paraId="265616AE" w14:textId="7777777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SILVIO C. COLTRO</w:t>
      </w:r>
    </w:p>
    <w:p w:rsidR="00C60B8B" w:rsidP="00C60B8B" w14:paraId="4FB0DD30" w14:textId="7777777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C60B8B" w:rsidP="00C60B8B" w14:paraId="4F225B52" w14:textId="7777777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615635">
        <w:rPr>
          <w:rFonts w:ascii="Arial" w:eastAsia="Arial" w:hAnsi="Arial" w:cs="Arial"/>
          <w:b/>
          <w:sz w:val="24"/>
          <w:szCs w:val="24"/>
        </w:rPr>
        <w:t xml:space="preserve">HÉLIO PEREIRA DA SILVA </w:t>
      </w: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C60B8B" w:rsidP="00C60B8B" w14:paraId="74162D4E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  <w:sectPr w:rsidSect="00615635">
          <w:type w:val="continuous"/>
          <w:pgSz w:w="11906" w:h="16838"/>
          <w:pgMar w:top="1701" w:right="1701" w:bottom="1276" w:left="1418" w:header="708" w:footer="708" w:gutter="0"/>
          <w:cols w:num="2" w:space="708"/>
          <w:docGrid w:linePitch="360"/>
        </w:sectPr>
      </w:pPr>
    </w:p>
    <w:p w:rsidR="00C60B8B" w:rsidP="00C60B8B" w14:paraId="11D50558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343ACC1F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4EB5A238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291D19D5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5C74D1E6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08A55660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49EF50FB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7D02782F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62C99C75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6B84183B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45A28692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071161B0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40DD5DD3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07654D09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5448FC87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0F0CB1F8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75143249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22DA0764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215A5E52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22E14536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3728DECB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35F7D1BC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7F35F7C7" w14:textId="77777777">
      <w:pPr>
        <w:ind w:left="284" w:firstLine="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JUSTIFICATIVA</w:t>
      </w:r>
    </w:p>
    <w:p w:rsidR="00C60B8B" w:rsidRPr="00316BE5" w:rsidP="00C60B8B" w14:paraId="546F8F5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b/>
          <w:bCs/>
          <w:sz w:val="28"/>
          <w:szCs w:val="28"/>
        </w:rPr>
      </w:pPr>
    </w:p>
    <w:p w:rsidR="00C60B8B" w:rsidP="00C60B8B" w14:paraId="56DBEF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 w:rsidRPr="00316BE5">
        <w:rPr>
          <w:rFonts w:ascii="ArialMT" w:hAnsi="ArialMT" w:cs="ArialMT"/>
          <w:sz w:val="24"/>
          <w:szCs w:val="24"/>
        </w:rPr>
        <w:t>Te</w:t>
      </w:r>
      <w:r>
        <w:rPr>
          <w:rFonts w:ascii="ArialMT" w:hAnsi="ArialMT" w:cs="ArialMT"/>
          <w:sz w:val="24"/>
          <w:szCs w:val="24"/>
        </w:rPr>
        <w:t>mos</w:t>
      </w:r>
      <w:r w:rsidRPr="00316BE5">
        <w:rPr>
          <w:rFonts w:ascii="ArialMT" w:hAnsi="ArialMT" w:cs="ArialMT"/>
          <w:sz w:val="24"/>
          <w:szCs w:val="24"/>
        </w:rPr>
        <w:t xml:space="preserve"> a honra e a grata satisfação de apresentar </w:t>
      </w:r>
      <w:r>
        <w:rPr>
          <w:rFonts w:ascii="ArialMT" w:hAnsi="ArialMT" w:cs="ArialMT"/>
          <w:sz w:val="24"/>
          <w:szCs w:val="24"/>
        </w:rPr>
        <w:t>o</w:t>
      </w:r>
      <w:r w:rsidRPr="00316BE5">
        <w:rPr>
          <w:rFonts w:ascii="ArialMT" w:hAnsi="ArialMT" w:cs="ArialMT"/>
          <w:sz w:val="24"/>
          <w:szCs w:val="24"/>
        </w:rPr>
        <w:t xml:space="preserve"> Projeto de Lei que visa </w:t>
      </w:r>
      <w:r>
        <w:rPr>
          <w:rFonts w:ascii="ArialMT" w:hAnsi="ArialMT" w:cs="ArialMT"/>
          <w:sz w:val="24"/>
          <w:szCs w:val="24"/>
        </w:rPr>
        <w:t>a</w:t>
      </w:r>
      <w:r w:rsidRPr="008203A2">
        <w:rPr>
          <w:rFonts w:ascii="ArialMT" w:hAnsi="ArialMT" w:cs="ArialMT"/>
          <w:sz w:val="24"/>
          <w:szCs w:val="24"/>
        </w:rPr>
        <w:t>ltera</w:t>
      </w:r>
      <w:r>
        <w:rPr>
          <w:rFonts w:ascii="ArialMT" w:hAnsi="ArialMT" w:cs="ArialMT"/>
          <w:sz w:val="24"/>
          <w:szCs w:val="24"/>
        </w:rPr>
        <w:t>r</w:t>
      </w:r>
      <w:r w:rsidRPr="008203A2">
        <w:rPr>
          <w:rFonts w:ascii="ArialMT" w:hAnsi="ArialMT" w:cs="ArialMT"/>
          <w:sz w:val="24"/>
          <w:szCs w:val="24"/>
        </w:rPr>
        <w:t xml:space="preserve"> e acrescenta</w:t>
      </w:r>
      <w:r>
        <w:rPr>
          <w:rFonts w:ascii="ArialMT" w:hAnsi="ArialMT" w:cs="ArialMT"/>
          <w:sz w:val="24"/>
          <w:szCs w:val="24"/>
        </w:rPr>
        <w:t>r</w:t>
      </w:r>
      <w:r w:rsidRPr="008203A2">
        <w:rPr>
          <w:rFonts w:ascii="ArialMT" w:hAnsi="ArialMT" w:cs="ArialMT"/>
          <w:sz w:val="24"/>
          <w:szCs w:val="24"/>
        </w:rPr>
        <w:t xml:space="preserve"> dispositivos à Lei Municipal n° 5.942, de 27 de junho de 2017, que dispõe sobre o alinhamento e a </w:t>
      </w:r>
      <w:r w:rsidRPr="008203A2">
        <w:rPr>
          <w:rFonts w:ascii="ArialMT" w:hAnsi="ArialMT" w:cs="ArialMT"/>
          <w:sz w:val="24"/>
          <w:szCs w:val="24"/>
        </w:rPr>
        <w:t>retirada de fios em desuso e desordenados existentes em postes de energia elétrica</w:t>
      </w:r>
      <w:r w:rsidRPr="008203A2">
        <w:rPr>
          <w:rFonts w:ascii="ArialMT" w:hAnsi="ArialMT" w:cs="ArialMT"/>
          <w:sz w:val="24"/>
          <w:szCs w:val="24"/>
        </w:rPr>
        <w:t xml:space="preserve"> e dá outras providências</w:t>
      </w:r>
      <w:r>
        <w:rPr>
          <w:rFonts w:ascii="ArialMT" w:hAnsi="ArialMT" w:cs="ArialMT"/>
          <w:sz w:val="24"/>
          <w:szCs w:val="24"/>
        </w:rPr>
        <w:t>.</w:t>
      </w:r>
    </w:p>
    <w:p w:rsidR="00C60B8B" w:rsidP="00C60B8B" w14:paraId="4E82BF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C60B8B" w:rsidP="00C60B8B" w14:paraId="09070C2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 objetivo da alteração do 2º parágrafo do art. 2º é meramente sanar aparente vício de redação, proporcionando maior coerência ao texto e facilitando sua interpretação.</w:t>
      </w:r>
    </w:p>
    <w:p w:rsidR="00C60B8B" w:rsidP="00C60B8B" w14:paraId="6E69F49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C60B8B" w:rsidP="00C60B8B" w14:paraId="71D9C03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 proposta de acréscimo dos artigos 5º e 6º se fundamenta na necessidade de regulamentar com mais detalhes os procedimentos de notificação das empresas infratoras nos casos de desrespeito às normas técnicas e legais aplicáveis.</w:t>
      </w:r>
    </w:p>
    <w:p w:rsidR="00C60B8B" w:rsidP="00C60B8B" w14:paraId="49B0CD9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C60B8B" w:rsidRPr="00316BE5" w:rsidP="00C60B8B" w14:paraId="1ECBBCD9" w14:textId="58345D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Pelas </w:t>
      </w:r>
      <w:r w:rsidRPr="00316BE5">
        <w:rPr>
          <w:rFonts w:ascii="ArialMT" w:hAnsi="ArialMT" w:cs="ArialMT"/>
          <w:sz w:val="24"/>
          <w:szCs w:val="24"/>
        </w:rPr>
        <w:t>raz</w:t>
      </w:r>
      <w:r>
        <w:rPr>
          <w:rFonts w:ascii="ArialMT" w:hAnsi="ArialMT" w:cs="ArialMT"/>
          <w:sz w:val="24"/>
          <w:szCs w:val="24"/>
        </w:rPr>
        <w:t>õ</w:t>
      </w:r>
      <w:r w:rsidRPr="00316BE5">
        <w:rPr>
          <w:rFonts w:ascii="ArialMT" w:hAnsi="ArialMT" w:cs="ArialMT"/>
          <w:sz w:val="24"/>
          <w:szCs w:val="24"/>
        </w:rPr>
        <w:t>es</w:t>
      </w:r>
      <w:r>
        <w:rPr>
          <w:rFonts w:ascii="ArialMT" w:hAnsi="ArialMT" w:cs="ArialMT"/>
          <w:sz w:val="24"/>
          <w:szCs w:val="24"/>
        </w:rPr>
        <w:t xml:space="preserve"> expostas</w:t>
      </w:r>
      <w:r w:rsidRPr="00316BE5">
        <w:rPr>
          <w:rFonts w:ascii="ArialMT" w:hAnsi="ArialMT" w:cs="ArialMT"/>
          <w:sz w:val="24"/>
          <w:szCs w:val="24"/>
        </w:rPr>
        <w:t>, pe</w:t>
      </w:r>
      <w:r>
        <w:rPr>
          <w:rFonts w:ascii="ArialMT" w:hAnsi="ArialMT" w:cs="ArialMT"/>
          <w:sz w:val="24"/>
          <w:szCs w:val="24"/>
        </w:rPr>
        <w:t>dimos,</w:t>
      </w:r>
      <w:r w:rsidRPr="00316BE5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respeitosamente, </w:t>
      </w:r>
      <w:r w:rsidRPr="00316BE5">
        <w:rPr>
          <w:rFonts w:ascii="ArialMT" w:hAnsi="ArialMT" w:cs="ArialMT"/>
          <w:sz w:val="24"/>
          <w:szCs w:val="24"/>
        </w:rPr>
        <w:t xml:space="preserve">apoio dos </w:t>
      </w:r>
      <w:r>
        <w:rPr>
          <w:rFonts w:ascii="ArialMT" w:hAnsi="ArialMT" w:cs="ArialMT"/>
          <w:sz w:val="24"/>
          <w:szCs w:val="24"/>
        </w:rPr>
        <w:t>n</w:t>
      </w:r>
      <w:r w:rsidRPr="00316BE5">
        <w:rPr>
          <w:rFonts w:ascii="ArialMT" w:hAnsi="ArialMT" w:cs="ArialMT"/>
          <w:sz w:val="24"/>
          <w:szCs w:val="24"/>
        </w:rPr>
        <w:t xml:space="preserve">obres </w:t>
      </w:r>
      <w:r>
        <w:rPr>
          <w:rFonts w:ascii="ArialMT" w:hAnsi="ArialMT" w:cs="ArialMT"/>
          <w:sz w:val="24"/>
          <w:szCs w:val="24"/>
        </w:rPr>
        <w:t>p</w:t>
      </w:r>
      <w:r w:rsidRPr="00316BE5">
        <w:rPr>
          <w:rFonts w:ascii="ArialMT" w:hAnsi="ArialMT" w:cs="ArialMT"/>
          <w:sz w:val="24"/>
          <w:szCs w:val="24"/>
        </w:rPr>
        <w:t xml:space="preserve">ares para aprovação </w:t>
      </w:r>
      <w:r w:rsidRPr="00316BE5">
        <w:rPr>
          <w:rFonts w:ascii="ArialMT" w:hAnsi="ArialMT" w:cs="ArialMT"/>
          <w:sz w:val="24"/>
          <w:szCs w:val="24"/>
        </w:rPr>
        <w:t>da</w:t>
      </w:r>
      <w:r w:rsidR="007D61AD">
        <w:rPr>
          <w:rFonts w:ascii="ArialMT" w:hAnsi="ArialMT" w:cs="ArialMT"/>
          <w:sz w:val="24"/>
          <w:szCs w:val="24"/>
        </w:rPr>
        <w:t xml:space="preserve"> </w:t>
      </w:r>
      <w:r w:rsidRPr="00316BE5">
        <w:rPr>
          <w:rFonts w:ascii="ArialMT" w:hAnsi="ArialMT" w:cs="ArialMT"/>
          <w:sz w:val="24"/>
          <w:szCs w:val="24"/>
        </w:rPr>
        <w:t xml:space="preserve"> presente</w:t>
      </w:r>
      <w:r w:rsidRPr="00316BE5">
        <w:rPr>
          <w:rFonts w:ascii="ArialMT" w:hAnsi="ArialMT" w:cs="ArialMT"/>
          <w:sz w:val="24"/>
          <w:szCs w:val="24"/>
        </w:rPr>
        <w:t xml:space="preserve"> propo</w:t>
      </w:r>
      <w:r>
        <w:rPr>
          <w:rFonts w:ascii="ArialMT" w:hAnsi="ArialMT" w:cs="ArialMT"/>
          <w:sz w:val="24"/>
          <w:szCs w:val="24"/>
        </w:rPr>
        <w:t>sição</w:t>
      </w:r>
      <w:r w:rsidRPr="00316BE5">
        <w:rPr>
          <w:rFonts w:ascii="ArialMT" w:hAnsi="ArialMT" w:cs="ArialMT"/>
          <w:sz w:val="24"/>
          <w:szCs w:val="24"/>
        </w:rPr>
        <w:t>.</w:t>
      </w:r>
    </w:p>
    <w:p w:rsidR="00C60B8B" w:rsidP="00C60B8B" w14:paraId="0918A402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7D61AD" w:rsidP="00C60B8B" w14:paraId="4878AA91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  <w:sz w:val="24"/>
          <w:szCs w:val="24"/>
        </w:rPr>
      </w:pPr>
    </w:p>
    <w:p w:rsidR="00C60B8B" w:rsidRPr="008E5950" w:rsidP="00C60B8B" w14:paraId="115885AB" w14:textId="77777777">
      <w:pPr>
        <w:spacing w:line="240" w:lineRule="auto"/>
        <w:ind w:left="285" w:firstLine="708"/>
        <w:jc w:val="center"/>
        <w:rPr>
          <w:rFonts w:ascii="Arial" w:eastAsia="Arial" w:hAnsi="Arial" w:cs="Arial"/>
          <w:sz w:val="24"/>
          <w:szCs w:val="24"/>
          <w:lang w:eastAsia="pt-BR"/>
        </w:rPr>
      </w:pPr>
    </w:p>
    <w:p w:rsidR="00C60B8B" w:rsidRPr="008E5950" w:rsidP="00C60B8B" w14:paraId="0C0CB9A8" w14:textId="77777777">
      <w:pPr>
        <w:spacing w:line="240" w:lineRule="auto"/>
        <w:jc w:val="center"/>
        <w:rPr>
          <w:rFonts w:ascii="Arial" w:eastAsia="Arial" w:hAnsi="Arial" w:cs="Arial"/>
          <w:sz w:val="24"/>
          <w:szCs w:val="24"/>
          <w:lang w:eastAsia="pt-BR"/>
        </w:rPr>
      </w:pPr>
      <w:r w:rsidRPr="008E5950">
        <w:rPr>
          <w:rFonts w:ascii="Arial" w:eastAsia="Arial" w:hAnsi="Arial" w:cs="Arial"/>
          <w:sz w:val="24"/>
          <w:szCs w:val="24"/>
          <w:lang w:eastAsia="pt-BR"/>
        </w:rPr>
        <w:t xml:space="preserve">Sala das Sessões, </w:t>
      </w:r>
      <w:r>
        <w:rPr>
          <w:rFonts w:ascii="Arial" w:eastAsia="Arial" w:hAnsi="Arial" w:cs="Arial"/>
          <w:sz w:val="24"/>
          <w:szCs w:val="24"/>
          <w:lang w:eastAsia="pt-BR"/>
        </w:rPr>
        <w:t>05</w:t>
      </w:r>
      <w:r w:rsidRPr="008E5950">
        <w:rPr>
          <w:rFonts w:ascii="Arial" w:eastAsia="Arial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Arial" w:hAnsi="Arial" w:cs="Arial"/>
          <w:sz w:val="24"/>
          <w:szCs w:val="24"/>
          <w:lang w:eastAsia="pt-BR"/>
        </w:rPr>
        <w:t>Abril</w:t>
      </w:r>
      <w:r w:rsidRPr="008E5950">
        <w:rPr>
          <w:rFonts w:ascii="Arial" w:eastAsia="Arial" w:hAnsi="Arial" w:cs="Arial"/>
          <w:sz w:val="24"/>
          <w:szCs w:val="24"/>
          <w:lang w:eastAsia="pt-BR"/>
        </w:rPr>
        <w:t xml:space="preserve"> de 2021.</w:t>
      </w:r>
    </w:p>
    <w:p w:rsidR="00C60B8B" w:rsidRPr="008E5950" w:rsidP="00C60B8B" w14:paraId="5F3B0EE9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C60B8B" w:rsidRPr="008E5950" w:rsidP="00C60B8B" w14:paraId="77B7F947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C60B8B" w:rsidRPr="008E5950" w:rsidP="00C60B8B" w14:paraId="67E30390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C60B8B" w:rsidRPr="008E5950" w:rsidP="00C60B8B" w14:paraId="0B0CA560" w14:textId="77777777">
      <w:pPr>
        <w:spacing w:after="0"/>
        <w:ind w:left="284" w:firstLine="284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p w:rsidR="00C60B8B" w:rsidP="00C60B8B" w14:paraId="7F31033A" w14:textId="77777777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  <w:sectPr w:rsidSect="00615635">
          <w:type w:val="continuous"/>
          <w:pgSz w:w="11906" w:h="16838"/>
          <w:pgMar w:top="1701" w:right="1701" w:bottom="1276" w:left="1418" w:header="708" w:footer="708" w:gutter="0"/>
          <w:cols w:space="708"/>
          <w:docGrid w:linePitch="360"/>
        </w:sectPr>
      </w:pPr>
    </w:p>
    <w:p w:rsidR="00C60B8B" w:rsidP="00C60B8B" w14:paraId="1655C07C" w14:textId="4B30E030">
      <w:pPr>
        <w:spacing w:after="0"/>
        <w:ind w:right="13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SILVIO C. COLTRO                     </w:t>
      </w:r>
    </w:p>
    <w:p w:rsidR="00C60B8B" w:rsidP="00C60B8B" w14:paraId="72C604A0" w14:textId="77777777">
      <w:pPr>
        <w:spacing w:after="0"/>
        <w:ind w:right="13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C60B8B" w:rsidP="00C60B8B" w14:paraId="2D156BF4" w14:textId="77777777">
      <w:pPr>
        <w:spacing w:after="0"/>
        <w:ind w:right="139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29DB334D" w14:textId="77777777">
      <w:pPr>
        <w:spacing w:after="0"/>
        <w:ind w:right="139"/>
        <w:rPr>
          <w:rFonts w:ascii="Arial" w:eastAsia="Arial" w:hAnsi="Arial" w:cs="Arial"/>
          <w:b/>
          <w:sz w:val="24"/>
          <w:szCs w:val="24"/>
        </w:rPr>
      </w:pPr>
    </w:p>
    <w:p w:rsidR="00C60B8B" w:rsidP="00C60B8B" w14:paraId="31AC5514" w14:textId="77777777">
      <w:pPr>
        <w:spacing w:after="0"/>
        <w:ind w:right="139"/>
        <w:rPr>
          <w:rFonts w:ascii="Arial" w:eastAsia="Arial" w:hAnsi="Arial" w:cs="Arial"/>
          <w:b/>
          <w:sz w:val="24"/>
          <w:szCs w:val="24"/>
        </w:rPr>
      </w:pPr>
      <w:r w:rsidRPr="00615635">
        <w:rPr>
          <w:rFonts w:ascii="Arial" w:eastAsia="Arial" w:hAnsi="Arial" w:cs="Arial"/>
          <w:b/>
          <w:sz w:val="24"/>
          <w:szCs w:val="24"/>
        </w:rPr>
        <w:t>HÉLIO PEREIRA DA SILVA</w:t>
      </w:r>
    </w:p>
    <w:p w:rsidR="00C60B8B" w:rsidP="00C60B8B" w14:paraId="3B48A9EC" w14:textId="77777777">
      <w:pPr>
        <w:spacing w:after="0"/>
        <w:ind w:right="139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C60B8B" w:rsidP="00C60B8B" w14:paraId="09D7A863" w14:textId="77777777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</w:rPr>
        <w:sectPr w:rsidSect="00C60B8B">
          <w:type w:val="continuous"/>
          <w:pgSz w:w="11906" w:h="16838"/>
          <w:pgMar w:top="1701" w:right="1701" w:bottom="1276" w:left="1418" w:header="708" w:footer="708" w:gutter="0"/>
          <w:cols w:num="2" w:space="283"/>
          <w:docGrid w:linePitch="360"/>
        </w:sectPr>
      </w:pPr>
    </w:p>
    <w:p w:rsidR="00C60B8B" w:rsidP="00C60B8B" w14:paraId="4EDCD768" w14:textId="38691ED4">
      <w:pPr>
        <w:autoSpaceDE w:val="0"/>
        <w:autoSpaceDN w:val="0"/>
        <w:adjustRightInd w:val="0"/>
        <w:spacing w:after="0"/>
        <w:ind w:firstLine="708"/>
        <w:jc w:val="both"/>
        <w:rPr>
          <w:rFonts w:ascii="ArialMT" w:hAnsi="ArialMT" w:cs="ArialMT"/>
        </w:rPr>
        <w:sectPr w:rsidSect="00C60B8B">
          <w:type w:val="continuous"/>
          <w:pgSz w:w="11906" w:h="16838"/>
          <w:pgMar w:top="1701" w:right="1701" w:bottom="1276" w:left="1418" w:header="708" w:footer="708" w:gutter="0"/>
          <w:cols w:space="283"/>
          <w:docGrid w:linePitch="360"/>
        </w:sectPr>
      </w:pP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60B8B">
      <w:headerReference w:type="default" r:id="rId6"/>
      <w:footerReference w:type="default" r:id="rId7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B8B" w14:paraId="1F2D5533" w14:textId="77777777">
    <w:pPr>
      <w:pStyle w:val="Footer"/>
    </w:pPr>
    <w:r>
      <w:t>________________________________________________________________________________</w:t>
    </w:r>
  </w:p>
  <w:p w:rsidR="00C60B8B" w:rsidRPr="00903E63" w:rsidP="00903E63" w14:paraId="292A3E6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B8B" w:rsidRPr="00903E63" w:rsidP="00211ADD" w14:paraId="2FDB4A68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7275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60B8B" w:rsidP="00211ADD" w14:paraId="0AC243E9" w14:textId="77777777">
    <w:pPr>
      <w:pStyle w:val="Heading1"/>
    </w:pPr>
    <w:r>
      <w:rPr>
        <w:sz w:val="22"/>
      </w:rPr>
      <w:t xml:space="preserve">                        ESTADO DE SÃO PAULO</w:t>
    </w:r>
  </w:p>
  <w:p w:rsidR="00C60B8B" w:rsidRPr="00211ADD" w:rsidP="00903E63" w14:paraId="59B40A19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C60B8B" w14:paraId="6AF453B8" w14:textId="77777777">
    <w:pPr>
      <w:pStyle w:val="Header"/>
    </w:pPr>
  </w:p>
  <w:p w:rsidR="00C60B8B" w14:paraId="3A3CB69A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84746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F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76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BE5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D4C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15635"/>
    <w:rsid w:val="006215FD"/>
    <w:rsid w:val="00631515"/>
    <w:rsid w:val="00632C99"/>
    <w:rsid w:val="0064137F"/>
    <w:rsid w:val="006470C8"/>
    <w:rsid w:val="00654B61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2376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61AD"/>
    <w:rsid w:val="007D7422"/>
    <w:rsid w:val="007E2070"/>
    <w:rsid w:val="007E383C"/>
    <w:rsid w:val="007F4473"/>
    <w:rsid w:val="007F4D37"/>
    <w:rsid w:val="007F6656"/>
    <w:rsid w:val="00805BBF"/>
    <w:rsid w:val="0081779E"/>
    <w:rsid w:val="008203A2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3A44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5950"/>
    <w:rsid w:val="008F1921"/>
    <w:rsid w:val="008F66FB"/>
    <w:rsid w:val="008F6F81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394C"/>
    <w:rsid w:val="00BA5992"/>
    <w:rsid w:val="00BB3CDB"/>
    <w:rsid w:val="00BC3B39"/>
    <w:rsid w:val="00BC53FF"/>
    <w:rsid w:val="00BD4500"/>
    <w:rsid w:val="00BD4AE7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9B8"/>
    <w:rsid w:val="00C27E84"/>
    <w:rsid w:val="00C30D78"/>
    <w:rsid w:val="00C31C59"/>
    <w:rsid w:val="00C36CA6"/>
    <w:rsid w:val="00C40799"/>
    <w:rsid w:val="00C52D43"/>
    <w:rsid w:val="00C52E91"/>
    <w:rsid w:val="00C60B8B"/>
    <w:rsid w:val="00C72A32"/>
    <w:rsid w:val="00C76018"/>
    <w:rsid w:val="00C760D3"/>
    <w:rsid w:val="00C811F2"/>
    <w:rsid w:val="00CB1A53"/>
    <w:rsid w:val="00CC0505"/>
    <w:rsid w:val="00CC6A16"/>
    <w:rsid w:val="00CD432D"/>
    <w:rsid w:val="00CD7DA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53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6B9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6</cp:revision>
  <cp:lastPrinted>2020-06-08T15:10:00Z</cp:lastPrinted>
  <dcterms:created xsi:type="dcterms:W3CDTF">2021-04-05T19:55:00Z</dcterms:created>
  <dcterms:modified xsi:type="dcterms:W3CDTF">2021-04-06T11:55:00Z</dcterms:modified>
</cp:coreProperties>
</file>