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criação do selo “Autista a Bordo” no âmbito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