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96561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251A34" w:rsidR="00251A34">
        <w:rPr>
          <w:rFonts w:ascii="Bookman Old Style" w:hAnsi="Bookman Old Style" w:cs="Arial"/>
          <w:sz w:val="24"/>
          <w:szCs w:val="24"/>
        </w:rPr>
        <w:t>Rua Antônio Jorge Chebab, Jardim São Carlos.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07EE0A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4A26">
        <w:rPr>
          <w:rFonts w:ascii="Bookman Old Style" w:hAnsi="Bookman Old Style" w:cs="Arial"/>
          <w:sz w:val="24"/>
          <w:szCs w:val="24"/>
          <w:lang w:val="pt"/>
        </w:rPr>
        <w:t>10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3033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D05FC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51A34"/>
    <w:rsid w:val="0026669D"/>
    <w:rsid w:val="00270E28"/>
    <w:rsid w:val="00273BE7"/>
    <w:rsid w:val="002C4A26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2CD2"/>
    <w:rsid w:val="008030A8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CE7619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64</cp:revision>
  <cp:lastPrinted>2021-07-06T17:38:00Z</cp:lastPrinted>
  <dcterms:created xsi:type="dcterms:W3CDTF">2021-06-07T18:37:00Z</dcterms:created>
  <dcterms:modified xsi:type="dcterms:W3CDTF">2024-06-10T16:12:00Z</dcterms:modified>
</cp:coreProperties>
</file>