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0FB2958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339A6" w:rsidR="007339A6">
        <w:rPr>
          <w:rFonts w:ascii="Bookman Old Style" w:hAnsi="Bookman Old Style" w:cs="Arial"/>
          <w:bCs/>
          <w:sz w:val="24"/>
          <w:szCs w:val="24"/>
        </w:rPr>
        <w:t>Rua Antônio Pereira de Camargo cruzamento com a Rua José Maria Barroca, Centro.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592109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1</w:t>
      </w:r>
      <w:r w:rsidR="002D7084">
        <w:rPr>
          <w:rFonts w:ascii="Bookman Old Style" w:hAnsi="Bookman Old Style" w:cs="Arial"/>
          <w:sz w:val="24"/>
          <w:szCs w:val="24"/>
          <w:lang w:val="pt"/>
        </w:rPr>
        <w:t>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D7084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31423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217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D7084"/>
    <w:rsid w:val="002F5FC4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B22E6"/>
    <w:rsid w:val="006D1E9A"/>
    <w:rsid w:val="006E12D0"/>
    <w:rsid w:val="007339A6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9C4023"/>
    <w:rsid w:val="00A1261C"/>
    <w:rsid w:val="00A9738E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14CFA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2021-06-01T12:53:00Z</dcterms:created>
  <dcterms:modified xsi:type="dcterms:W3CDTF">2024-06-10T16:31:00Z</dcterms:modified>
</cp:coreProperties>
</file>