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110/2024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110/2024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Implantação de Ônibus Rural nas Estradas sem Pavimentação do Município de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