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instituição do Programa de Incentivo à Prática de Danças nas Praças Municipais de Sumaré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