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abertura das áreas públicas de lazer, esporte e cultura do município de Sumaré aos finais de semana e feriado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