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das clínicas, consultórios, hospitais veterinários, pet shops e demais estabelecimentos veterinários comunicarem às autoridades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